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4FE7" w14:textId="1F925990" w:rsidR="004E416F" w:rsidRPr="009136AC" w:rsidRDefault="004E416F" w:rsidP="004E416F">
      <w:pPr>
        <w:rPr>
          <w:rFonts w:ascii="Avenir Next" w:hAnsi="Avenir Next"/>
          <w:lang w:val="en-GB"/>
        </w:rPr>
      </w:pPr>
      <w:r w:rsidRPr="009136AC">
        <w:rPr>
          <w:rFonts w:ascii="Avenir Next" w:hAnsi="Avenir Next"/>
          <w:noProof/>
          <w:lang w:val="en-GB"/>
        </w:rPr>
        <w:drawing>
          <wp:anchor distT="0" distB="0" distL="114300" distR="114300" simplePos="0" relativeHeight="251658240" behindDoc="0" locked="0" layoutInCell="1" allowOverlap="1" wp14:anchorId="61DF6A71" wp14:editId="2DC78F83">
            <wp:simplePos x="0" y="0"/>
            <wp:positionH relativeFrom="column">
              <wp:posOffset>4338861</wp:posOffset>
            </wp:positionH>
            <wp:positionV relativeFrom="paragraph">
              <wp:posOffset>-661440</wp:posOffset>
            </wp:positionV>
            <wp:extent cx="2172192" cy="1167320"/>
            <wp:effectExtent l="0" t="0" r="0" b="0"/>
            <wp:wrapNone/>
            <wp:docPr id="90872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2360" name="Picture 908723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72192" cy="1167320"/>
                    </a:xfrm>
                    <a:prstGeom prst="rect">
                      <a:avLst/>
                    </a:prstGeom>
                  </pic:spPr>
                </pic:pic>
              </a:graphicData>
            </a:graphic>
            <wp14:sizeRelH relativeFrom="page">
              <wp14:pctWidth>0</wp14:pctWidth>
            </wp14:sizeRelH>
            <wp14:sizeRelV relativeFrom="page">
              <wp14:pctHeight>0</wp14:pctHeight>
            </wp14:sizeRelV>
          </wp:anchor>
        </w:drawing>
      </w:r>
    </w:p>
    <w:p w14:paraId="0DA97817" w14:textId="3970BC7C" w:rsidR="004E416F" w:rsidRPr="009136AC" w:rsidRDefault="004E416F" w:rsidP="004E416F">
      <w:pPr>
        <w:rPr>
          <w:rFonts w:ascii="Avenir Next" w:hAnsi="Avenir Next"/>
          <w:sz w:val="20"/>
          <w:szCs w:val="20"/>
          <w:lang w:val="en-GB"/>
        </w:rPr>
      </w:pPr>
      <w:r w:rsidRPr="009136AC">
        <w:rPr>
          <w:rFonts w:ascii="Avenir Next" w:hAnsi="Avenir Next"/>
          <w:sz w:val="20"/>
          <w:szCs w:val="20"/>
          <w:lang w:val="en-GB"/>
        </w:rPr>
        <w:t>PRESS RELEASE</w:t>
      </w:r>
    </w:p>
    <w:p w14:paraId="0878A0DC" w14:textId="77777777" w:rsidR="00450C35" w:rsidRPr="009136AC" w:rsidRDefault="00450C35" w:rsidP="004E416F">
      <w:pPr>
        <w:rPr>
          <w:rFonts w:ascii="Avenir Next" w:hAnsi="Avenir Next"/>
          <w:sz w:val="20"/>
          <w:szCs w:val="20"/>
          <w:lang w:val="en-GB"/>
        </w:rPr>
      </w:pPr>
    </w:p>
    <w:p w14:paraId="724CEFE7" w14:textId="28A7C5DC" w:rsidR="004E416F" w:rsidRPr="009136AC" w:rsidRDefault="004E416F" w:rsidP="004E416F">
      <w:pPr>
        <w:jc w:val="center"/>
        <w:rPr>
          <w:rFonts w:ascii="Avenir Next" w:hAnsi="Avenir Next"/>
          <w:lang w:val="en-GB"/>
        </w:rPr>
      </w:pPr>
      <w:r w:rsidRPr="009136AC">
        <w:rPr>
          <w:rFonts w:ascii="Avenir Next" w:hAnsi="Avenir Next"/>
          <w:lang w:val="en-GB"/>
        </w:rPr>
        <w:t xml:space="preserve">AMAALA </w:t>
      </w:r>
      <w:r w:rsidR="00DB33C6" w:rsidRPr="009136AC">
        <w:rPr>
          <w:rFonts w:ascii="Avenir Next" w:hAnsi="Avenir Next"/>
          <w:lang w:val="en-GB"/>
        </w:rPr>
        <w:t>p</w:t>
      </w:r>
      <w:r w:rsidRPr="009136AC">
        <w:rPr>
          <w:rFonts w:ascii="Avenir Next" w:hAnsi="Avenir Next"/>
          <w:lang w:val="en-GB"/>
        </w:rPr>
        <w:t>artners with the Islamic Art Biennale in its second edition</w:t>
      </w:r>
    </w:p>
    <w:p w14:paraId="0C9C65A9" w14:textId="71C0E1FE" w:rsidR="004E416F" w:rsidRDefault="00865CDB" w:rsidP="003031A0">
      <w:pPr>
        <w:jc w:val="center"/>
        <w:rPr>
          <w:rFonts w:ascii="Avenir Next" w:hAnsi="Avenir Next"/>
          <w:lang w:val="en-GB"/>
        </w:rPr>
      </w:pPr>
      <w:r>
        <w:rPr>
          <w:rFonts w:ascii="Avenir Next" w:hAnsi="Avenir Next"/>
          <w:noProof/>
          <w:lang w:val="en-GB"/>
        </w:rPr>
        <w:drawing>
          <wp:inline distT="0" distB="0" distL="0" distR="0" wp14:anchorId="0FAAB99F" wp14:editId="39265392">
            <wp:extent cx="5040923" cy="3359000"/>
            <wp:effectExtent l="0" t="0" r="1270" b="0"/>
            <wp:docPr id="235753124" name="Picture 1" descr="A person sitting on a rock by the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753124" name="Picture 1" descr="A person sitting on a rock by the wa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68827" cy="3377594"/>
                    </a:xfrm>
                    <a:prstGeom prst="rect">
                      <a:avLst/>
                    </a:prstGeom>
                  </pic:spPr>
                </pic:pic>
              </a:graphicData>
            </a:graphic>
          </wp:inline>
        </w:drawing>
      </w:r>
    </w:p>
    <w:p w14:paraId="413D44D4" w14:textId="506E73F0" w:rsidR="006271E6" w:rsidRPr="006271E6" w:rsidRDefault="006271E6" w:rsidP="006271E6">
      <w:pPr>
        <w:jc w:val="center"/>
        <w:rPr>
          <w:rFonts w:ascii="Avenir Next" w:hAnsi="Avenir Next"/>
          <w:i/>
          <w:iCs/>
          <w:sz w:val="22"/>
          <w:szCs w:val="22"/>
          <w:lang w:val="en-GB"/>
        </w:rPr>
      </w:pPr>
      <w:r w:rsidRPr="006271E6">
        <w:rPr>
          <w:rFonts w:ascii="Avenir Next" w:hAnsi="Avenir Next"/>
          <w:i/>
          <w:iCs/>
          <w:sz w:val="22"/>
          <w:szCs w:val="22"/>
          <w:lang w:val="en-GB"/>
        </w:rPr>
        <w:t xml:space="preserve">High-res image linked </w:t>
      </w:r>
      <w:hyperlink r:id="rId9" w:history="1">
        <w:r w:rsidRPr="006271E6">
          <w:rPr>
            <w:rStyle w:val="Hyperlink"/>
            <w:rFonts w:ascii="Avenir Next" w:hAnsi="Avenir Next"/>
            <w:i/>
            <w:iCs/>
            <w:sz w:val="22"/>
            <w:szCs w:val="22"/>
            <w:lang w:val="en-GB"/>
          </w:rPr>
          <w:t>here</w:t>
        </w:r>
      </w:hyperlink>
    </w:p>
    <w:p w14:paraId="030B28E2" w14:textId="793A4B86" w:rsidR="00353268" w:rsidRPr="009136AC" w:rsidRDefault="004E416F" w:rsidP="00353268">
      <w:pPr>
        <w:rPr>
          <w:rFonts w:ascii="Avenir Next" w:hAnsi="Avenir Next"/>
          <w:lang w:val="en-GB"/>
        </w:rPr>
      </w:pPr>
      <w:r w:rsidRPr="009136AC">
        <w:rPr>
          <w:rFonts w:ascii="Avenir Next" w:hAnsi="Avenir Next"/>
          <w:b/>
          <w:bCs/>
          <w:lang w:val="en-GB"/>
        </w:rPr>
        <w:t>Riyadh, Saudi Arabia –</w:t>
      </w:r>
      <w:r w:rsidRPr="009136AC">
        <w:rPr>
          <w:rFonts w:ascii="Avenir Next" w:hAnsi="Avenir Next"/>
          <w:lang w:val="en-GB"/>
        </w:rPr>
        <w:t xml:space="preserve"> AMAALA, the ultra-luxury wellness </w:t>
      </w:r>
      <w:r w:rsidR="001530C0">
        <w:rPr>
          <w:rFonts w:ascii="Avenir Next" w:hAnsi="Avenir Next"/>
          <w:lang w:val="en-GB"/>
        </w:rPr>
        <w:t>and cultural</w:t>
      </w:r>
      <w:r w:rsidR="001530C0" w:rsidRPr="009136AC">
        <w:rPr>
          <w:rFonts w:ascii="Avenir Next" w:hAnsi="Avenir Next"/>
          <w:lang w:val="en-GB"/>
        </w:rPr>
        <w:t xml:space="preserve"> </w:t>
      </w:r>
      <w:r w:rsidRPr="009136AC">
        <w:rPr>
          <w:rFonts w:ascii="Avenir Next" w:hAnsi="Avenir Next"/>
          <w:lang w:val="en-GB"/>
        </w:rPr>
        <w:t xml:space="preserve">destination </w:t>
      </w:r>
      <w:r w:rsidR="002F64B3" w:rsidRPr="009136AC">
        <w:rPr>
          <w:rFonts w:ascii="Avenir Next" w:hAnsi="Avenir Next"/>
          <w:lang w:val="en-GB"/>
        </w:rPr>
        <w:t xml:space="preserve">taking shape </w:t>
      </w:r>
      <w:r w:rsidRPr="009136AC">
        <w:rPr>
          <w:rFonts w:ascii="Avenir Next" w:hAnsi="Avenir Next"/>
          <w:lang w:val="en-GB"/>
        </w:rPr>
        <w:t xml:space="preserve">along the Red Sea coast, </w:t>
      </w:r>
      <w:r w:rsidR="001530C0">
        <w:rPr>
          <w:rFonts w:ascii="Avenir Next" w:hAnsi="Avenir Next"/>
          <w:lang w:val="en-GB"/>
        </w:rPr>
        <w:t>will host a compelling</w:t>
      </w:r>
      <w:r w:rsidR="004B479C">
        <w:rPr>
          <w:rFonts w:ascii="Avenir Next" w:hAnsi="Avenir Next"/>
          <w:lang w:val="en-GB"/>
        </w:rPr>
        <w:t xml:space="preserve"> program of</w:t>
      </w:r>
      <w:r w:rsidR="002449F9" w:rsidRPr="002449F9">
        <w:rPr>
          <w:rFonts w:ascii="Avenir Next" w:hAnsi="Avenir Next"/>
          <w:lang w:val="en-GB"/>
        </w:rPr>
        <w:t xml:space="preserve"> workshops and thought-provoking talks at the prestigious Islamic Art Biennale (IAB) in Jeddah</w:t>
      </w:r>
      <w:r w:rsidR="000D579B">
        <w:rPr>
          <w:rFonts w:ascii="Avenir Next" w:hAnsi="Avenir Next"/>
          <w:lang w:val="en-GB"/>
        </w:rPr>
        <w:t>.</w:t>
      </w:r>
      <w:r w:rsidR="000D579B" w:rsidRPr="000D579B">
        <w:rPr>
          <w:rFonts w:ascii="Avenir Next" w:hAnsi="Avenir Next"/>
          <w:lang w:val="en-GB"/>
        </w:rPr>
        <w:t xml:space="preserve"> </w:t>
      </w:r>
      <w:r w:rsidR="002449F9" w:rsidRPr="002449F9">
        <w:rPr>
          <w:rFonts w:ascii="Avenir Next" w:hAnsi="Avenir Next"/>
          <w:lang w:val="en-GB"/>
        </w:rPr>
        <w:t>Bringing together renowned experts, artists,</w:t>
      </w:r>
      <w:r w:rsidR="002449F9">
        <w:rPr>
          <w:rFonts w:ascii="Avenir Next" w:hAnsi="Avenir Next"/>
          <w:lang w:val="en-GB"/>
        </w:rPr>
        <w:t xml:space="preserve"> curators,</w:t>
      </w:r>
      <w:r w:rsidR="002449F9" w:rsidRPr="002449F9">
        <w:rPr>
          <w:rFonts w:ascii="Avenir Next" w:hAnsi="Avenir Next"/>
          <w:lang w:val="en-GB"/>
        </w:rPr>
        <w:t xml:space="preserve"> and thought leaders, </w:t>
      </w:r>
      <w:r w:rsidR="000D579B" w:rsidRPr="007F5E01">
        <w:rPr>
          <w:rFonts w:ascii="Avenir Next" w:hAnsi="Avenir Next"/>
          <w:lang w:val="en-GB"/>
        </w:rPr>
        <w:t xml:space="preserve">AMAALA will feature a dynamic public realm enriched with commissioned artworks, key cultural assets </w:t>
      </w:r>
      <w:r w:rsidR="0034504E">
        <w:rPr>
          <w:rFonts w:ascii="Avenir Next" w:hAnsi="Avenir Next"/>
          <w:lang w:val="en-GB"/>
        </w:rPr>
        <w:t>across</w:t>
      </w:r>
      <w:r w:rsidR="000D579B" w:rsidRPr="007F5E01">
        <w:rPr>
          <w:rFonts w:ascii="Avenir Next" w:hAnsi="Avenir Next"/>
          <w:lang w:val="en-GB"/>
        </w:rPr>
        <w:t xml:space="preserve"> visual and performing arts,</w:t>
      </w:r>
      <w:r w:rsidR="000D579B" w:rsidRPr="000D579B">
        <w:rPr>
          <w:rFonts w:ascii="Avenir Next" w:hAnsi="Avenir Next"/>
          <w:lang w:val="en-GB"/>
        </w:rPr>
        <w:t xml:space="preserve"> </w:t>
      </w:r>
      <w:r w:rsidR="000D579B">
        <w:rPr>
          <w:rFonts w:ascii="Avenir Next" w:hAnsi="Avenir Next"/>
          <w:lang w:val="en-GB"/>
        </w:rPr>
        <w:t>as well as</w:t>
      </w:r>
      <w:r w:rsidR="000D579B" w:rsidRPr="007F5E01">
        <w:rPr>
          <w:rFonts w:ascii="Avenir Next" w:hAnsi="Avenir Next"/>
          <w:lang w:val="en-GB"/>
        </w:rPr>
        <w:t xml:space="preserve"> a lively calendar of cultural programming</w:t>
      </w:r>
      <w:r w:rsidR="000D579B" w:rsidRPr="002449F9">
        <w:rPr>
          <w:rFonts w:ascii="Avenir Next" w:hAnsi="Avenir Next"/>
          <w:lang w:val="en-GB"/>
        </w:rPr>
        <w:t xml:space="preserve"> reflecting AMAALA’s </w:t>
      </w:r>
      <w:r w:rsidR="0034504E">
        <w:rPr>
          <w:rFonts w:ascii="Avenir Next" w:hAnsi="Avenir Next"/>
          <w:lang w:val="en-GB"/>
        </w:rPr>
        <w:t>commitment</w:t>
      </w:r>
      <w:r w:rsidR="000D579B" w:rsidRPr="002449F9">
        <w:rPr>
          <w:rFonts w:ascii="Avenir Next" w:hAnsi="Avenir Next"/>
          <w:lang w:val="en-GB"/>
        </w:rPr>
        <w:t xml:space="preserve"> to fostering creativity and heritage in Saudi Arabia.</w:t>
      </w:r>
    </w:p>
    <w:p w14:paraId="00395D06" w14:textId="681C3A77" w:rsidR="002449F9" w:rsidRDefault="001530C0" w:rsidP="002449F9">
      <w:pPr>
        <w:rPr>
          <w:rFonts w:ascii="Avenir Next" w:hAnsi="Avenir Next"/>
          <w:lang w:val="en-GB"/>
        </w:rPr>
      </w:pPr>
      <w:r>
        <w:rPr>
          <w:rFonts w:ascii="Avenir Next" w:hAnsi="Avenir Next"/>
          <w:lang w:val="en-GB"/>
        </w:rPr>
        <w:t>Running f</w:t>
      </w:r>
      <w:r w:rsidR="002449F9" w:rsidRPr="009136AC">
        <w:rPr>
          <w:rFonts w:ascii="Avenir Next" w:hAnsi="Avenir Next"/>
          <w:lang w:val="en-GB"/>
        </w:rPr>
        <w:t>rom April 12 to mid-May</w:t>
      </w:r>
      <w:r w:rsidR="002449F9">
        <w:rPr>
          <w:rFonts w:ascii="Avenir Next" w:hAnsi="Avenir Next"/>
          <w:lang w:val="en-GB"/>
        </w:rPr>
        <w:t xml:space="preserve"> 2025</w:t>
      </w:r>
      <w:r w:rsidR="002449F9" w:rsidRPr="009136AC">
        <w:rPr>
          <w:rFonts w:ascii="Avenir Next" w:hAnsi="Avenir Next"/>
          <w:lang w:val="en-GB"/>
        </w:rPr>
        <w:t xml:space="preserve">, </w:t>
      </w:r>
      <w:r w:rsidR="002449F9">
        <w:rPr>
          <w:rFonts w:ascii="Avenir Next" w:hAnsi="Avenir Next"/>
          <w:lang w:val="en-GB"/>
        </w:rPr>
        <w:t>a series of talks hosted by AMAALA in collaboration with I</w:t>
      </w:r>
      <w:r>
        <w:rPr>
          <w:rFonts w:ascii="Avenir Next" w:hAnsi="Avenir Next"/>
          <w:lang w:val="en-GB"/>
        </w:rPr>
        <w:t>slamic Art Biennale</w:t>
      </w:r>
      <w:r w:rsidR="002449F9">
        <w:rPr>
          <w:rFonts w:ascii="Avenir Next" w:hAnsi="Avenir Next"/>
          <w:lang w:val="en-GB"/>
        </w:rPr>
        <w:t xml:space="preserve"> will </w:t>
      </w:r>
      <w:r w:rsidR="002449F9" w:rsidRPr="009136AC">
        <w:rPr>
          <w:rFonts w:ascii="Avenir Next" w:hAnsi="Avenir Next"/>
          <w:lang w:val="en-GB"/>
        </w:rPr>
        <w:t xml:space="preserve">include </w:t>
      </w:r>
      <w:r w:rsidR="002449F9" w:rsidRPr="009136AC">
        <w:rPr>
          <w:rFonts w:ascii="Avenir Next" w:hAnsi="Avenir Next"/>
          <w:i/>
          <w:iCs/>
          <w:lang w:val="en-GB"/>
        </w:rPr>
        <w:t>Seeds of Connection</w:t>
      </w:r>
      <w:r w:rsidR="002449F9" w:rsidRPr="009136AC">
        <w:rPr>
          <w:rFonts w:ascii="Avenir Next" w:hAnsi="Avenir Next"/>
          <w:lang w:val="en-GB"/>
        </w:rPr>
        <w:t xml:space="preserve">, </w:t>
      </w:r>
      <w:r w:rsidR="002449F9" w:rsidRPr="009136AC">
        <w:rPr>
          <w:rFonts w:ascii="Avenir Next" w:hAnsi="Avenir Next"/>
          <w:i/>
          <w:iCs/>
          <w:lang w:val="en-GB"/>
        </w:rPr>
        <w:t>Topographies of Heritage</w:t>
      </w:r>
      <w:r w:rsidR="002449F9" w:rsidRPr="009136AC">
        <w:rPr>
          <w:rFonts w:ascii="Avenir Next" w:hAnsi="Avenir Next"/>
          <w:lang w:val="en-GB"/>
        </w:rPr>
        <w:t xml:space="preserve">, and </w:t>
      </w:r>
      <w:r w:rsidR="002449F9" w:rsidRPr="009136AC">
        <w:rPr>
          <w:rFonts w:ascii="Avenir Next" w:hAnsi="Avenir Next"/>
          <w:i/>
          <w:iCs/>
          <w:lang w:val="en-GB"/>
        </w:rPr>
        <w:t>Biophilia</w:t>
      </w:r>
      <w:r w:rsidR="002449F9" w:rsidRPr="009136AC">
        <w:rPr>
          <w:rFonts w:ascii="Avenir Next" w:hAnsi="Avenir Next"/>
          <w:lang w:val="en-GB"/>
        </w:rPr>
        <w:t xml:space="preserve"> and the </w:t>
      </w:r>
      <w:r w:rsidR="002449F9" w:rsidRPr="009136AC">
        <w:rPr>
          <w:rFonts w:ascii="Avenir Next" w:hAnsi="Avenir Next"/>
          <w:i/>
          <w:iCs/>
          <w:lang w:val="en-GB"/>
        </w:rPr>
        <w:t>Architecture of Wellbeing</w:t>
      </w:r>
      <w:r w:rsidR="002449F9" w:rsidRPr="009136AC">
        <w:rPr>
          <w:rFonts w:ascii="Avenir Next" w:hAnsi="Avenir Next"/>
          <w:lang w:val="en-GB"/>
        </w:rPr>
        <w:t xml:space="preserve">, each offering unique perspectives on how design, culture and the natural world intertwine. </w:t>
      </w:r>
      <w:r w:rsidR="002449F9" w:rsidRPr="009136AC">
        <w:rPr>
          <w:rFonts w:ascii="Avenir Next" w:hAnsi="Avenir Next"/>
          <w:lang w:val="en-GB"/>
        </w:rPr>
        <w:lastRenderedPageBreak/>
        <w:t xml:space="preserve">The partnership also features interactive workshops for children and parents, such as </w:t>
      </w:r>
      <w:r w:rsidR="002449F9" w:rsidRPr="009136AC">
        <w:rPr>
          <w:rFonts w:ascii="Avenir Next" w:hAnsi="Avenir Next"/>
          <w:i/>
          <w:iCs/>
          <w:lang w:val="en-GB"/>
        </w:rPr>
        <w:t>The Junkyard Art Factory</w:t>
      </w:r>
      <w:r w:rsidR="002449F9" w:rsidRPr="009136AC">
        <w:rPr>
          <w:rFonts w:ascii="Avenir Next" w:hAnsi="Avenir Next"/>
          <w:lang w:val="en-GB"/>
        </w:rPr>
        <w:t xml:space="preserve">, which encourages creative thinking by transforming recycled materials into works of art.  </w:t>
      </w:r>
    </w:p>
    <w:p w14:paraId="1BBBDE15" w14:textId="43622375" w:rsidR="002449F9" w:rsidRDefault="002449F9" w:rsidP="002449F9">
      <w:pPr>
        <w:rPr>
          <w:rFonts w:ascii="Avenir Next" w:hAnsi="Avenir Next"/>
          <w:lang w:val="en-GB"/>
        </w:rPr>
      </w:pPr>
      <w:r w:rsidRPr="009136AC">
        <w:rPr>
          <w:rFonts w:ascii="Avenir Next" w:hAnsi="Avenir Next"/>
          <w:lang w:val="en-GB"/>
        </w:rPr>
        <w:t xml:space="preserve">Through these discussions, </w:t>
      </w:r>
      <w:r w:rsidR="001530C0">
        <w:rPr>
          <w:rFonts w:ascii="Avenir Next" w:hAnsi="Avenir Next"/>
          <w:lang w:val="en-GB"/>
        </w:rPr>
        <w:t>e</w:t>
      </w:r>
      <w:r w:rsidR="001530C0" w:rsidRPr="001530C0">
        <w:rPr>
          <w:rFonts w:ascii="Avenir Next" w:hAnsi="Avenir Next"/>
          <w:lang w:val="en-GB"/>
        </w:rPr>
        <w:t>xperts will explore how design enhances wellbeing, how nature can be seamlessly integrated into artistic and architectural practices to promote environmental regeneration, and how regional and Islamic architectural principles continue to shape contemporary design</w:t>
      </w:r>
      <w:r w:rsidRPr="009136AC">
        <w:rPr>
          <w:rFonts w:ascii="Avenir Next" w:hAnsi="Avenir Next"/>
          <w:lang w:val="en-GB"/>
        </w:rPr>
        <w:t xml:space="preserve">. By championing these conversations, AMAALA </w:t>
      </w:r>
      <w:r w:rsidR="001530C0">
        <w:rPr>
          <w:rFonts w:ascii="Avenir Next" w:hAnsi="Avenir Next"/>
          <w:lang w:val="en-GB"/>
        </w:rPr>
        <w:t>strengthens</w:t>
      </w:r>
      <w:r w:rsidRPr="009136AC">
        <w:rPr>
          <w:rFonts w:ascii="Avenir Next" w:hAnsi="Avenir Next"/>
          <w:lang w:val="en-GB"/>
        </w:rPr>
        <w:t xml:space="preserve"> its vision of creating a destination where wellness, design, art and culture </w:t>
      </w:r>
      <w:r w:rsidR="001530C0">
        <w:rPr>
          <w:rFonts w:ascii="Avenir Next" w:hAnsi="Avenir Next"/>
          <w:lang w:val="en-GB"/>
        </w:rPr>
        <w:t xml:space="preserve">intersect, driving </w:t>
      </w:r>
      <w:r w:rsidRPr="009136AC">
        <w:rPr>
          <w:rFonts w:ascii="Avenir Next" w:hAnsi="Avenir Next"/>
          <w:lang w:val="en-GB"/>
        </w:rPr>
        <w:t xml:space="preserve">both artistic expression and sustainable innovation. </w:t>
      </w:r>
    </w:p>
    <w:p w14:paraId="4EF91A05" w14:textId="7026FA18" w:rsidR="006575C0" w:rsidRPr="009136AC" w:rsidRDefault="002F64B3" w:rsidP="002F64B3">
      <w:pPr>
        <w:rPr>
          <w:rFonts w:ascii="Avenir Next" w:hAnsi="Avenir Next"/>
          <w:lang w:val="en-GB"/>
        </w:rPr>
      </w:pPr>
      <w:r w:rsidRPr="009136AC">
        <w:rPr>
          <w:rFonts w:ascii="Avenir Next" w:hAnsi="Avenir Next"/>
          <w:lang w:val="en-GB"/>
        </w:rPr>
        <w:t>With its pristine natural surroundings</w:t>
      </w:r>
      <w:r w:rsidR="002449F9">
        <w:rPr>
          <w:rFonts w:ascii="Avenir Next" w:hAnsi="Avenir Next"/>
          <w:lang w:val="en-GB"/>
        </w:rPr>
        <w:t>,</w:t>
      </w:r>
      <w:r w:rsidRPr="009136AC">
        <w:rPr>
          <w:rFonts w:ascii="Avenir Next" w:hAnsi="Avenir Next"/>
          <w:lang w:val="en-GB"/>
        </w:rPr>
        <w:t xml:space="preserve"> </w:t>
      </w:r>
      <w:r w:rsidR="006575C0" w:rsidRPr="009136AC">
        <w:rPr>
          <w:rFonts w:ascii="Avenir Next" w:hAnsi="Avenir Next"/>
          <w:lang w:val="en-GB"/>
        </w:rPr>
        <w:t>AMAALA is</w:t>
      </w:r>
      <w:r w:rsidR="001530C0">
        <w:rPr>
          <w:rFonts w:ascii="Avenir Next" w:hAnsi="Avenir Next"/>
          <w:lang w:val="en-GB"/>
        </w:rPr>
        <w:t xml:space="preserve"> built around </w:t>
      </w:r>
      <w:r w:rsidR="006575C0" w:rsidRPr="009136AC">
        <w:rPr>
          <w:rFonts w:ascii="Avenir Next" w:hAnsi="Avenir Next"/>
          <w:lang w:val="en-GB"/>
        </w:rPr>
        <w:t>the</w:t>
      </w:r>
      <w:r w:rsidR="001530C0">
        <w:rPr>
          <w:rFonts w:ascii="Avenir Next" w:hAnsi="Avenir Next"/>
          <w:lang w:val="en-GB"/>
        </w:rPr>
        <w:t xml:space="preserve"> pillars of</w:t>
      </w:r>
      <w:r w:rsidR="006575C0" w:rsidRPr="009136AC">
        <w:rPr>
          <w:rFonts w:ascii="Avenir Next" w:hAnsi="Avenir Next"/>
          <w:lang w:val="en-GB"/>
        </w:rPr>
        <w:t xml:space="preserve"> Environment, Wellbeing</w:t>
      </w:r>
      <w:r w:rsidR="006821FE">
        <w:rPr>
          <w:rFonts w:ascii="Avenir Next" w:hAnsi="Avenir Next"/>
          <w:lang w:val="en-GB"/>
        </w:rPr>
        <w:t xml:space="preserve">, </w:t>
      </w:r>
      <w:r w:rsidR="006575C0" w:rsidRPr="009136AC">
        <w:rPr>
          <w:rFonts w:ascii="Avenir Next" w:hAnsi="Avenir Next"/>
          <w:lang w:val="en-GB"/>
        </w:rPr>
        <w:t>Arts and Culture. Whil</w:t>
      </w:r>
      <w:r w:rsidR="001530C0">
        <w:rPr>
          <w:rFonts w:ascii="Avenir Next" w:hAnsi="Avenir Next"/>
          <w:lang w:val="en-GB"/>
        </w:rPr>
        <w:t xml:space="preserve">e </w:t>
      </w:r>
      <w:r w:rsidR="006575C0" w:rsidRPr="009136AC">
        <w:rPr>
          <w:rFonts w:ascii="Avenir Next" w:hAnsi="Avenir Next"/>
          <w:lang w:val="en-GB"/>
        </w:rPr>
        <w:t xml:space="preserve">actively protecting and regenerating the ecosystem, </w:t>
      </w:r>
      <w:r w:rsidRPr="009136AC">
        <w:rPr>
          <w:rFonts w:ascii="Avenir Next" w:hAnsi="Avenir Next"/>
          <w:lang w:val="en-GB"/>
        </w:rPr>
        <w:t>it offers</w:t>
      </w:r>
      <w:r w:rsidR="006575C0" w:rsidRPr="009136AC">
        <w:rPr>
          <w:rFonts w:ascii="Avenir Next" w:hAnsi="Avenir Next"/>
          <w:lang w:val="en-GB"/>
        </w:rPr>
        <w:t xml:space="preserve"> a world-class wellness </w:t>
      </w:r>
      <w:r w:rsidRPr="009136AC">
        <w:rPr>
          <w:rFonts w:ascii="Avenir Next" w:hAnsi="Avenir Next"/>
          <w:lang w:val="en-GB"/>
        </w:rPr>
        <w:t xml:space="preserve">experience </w:t>
      </w:r>
      <w:r w:rsidR="001530C0">
        <w:rPr>
          <w:rFonts w:ascii="Avenir Next" w:hAnsi="Avenir Next"/>
          <w:lang w:val="en-GB"/>
        </w:rPr>
        <w:t>set within</w:t>
      </w:r>
      <w:r w:rsidR="001530C0" w:rsidRPr="009136AC">
        <w:rPr>
          <w:rFonts w:ascii="Avenir Next" w:hAnsi="Avenir Next"/>
          <w:lang w:val="en-GB"/>
        </w:rPr>
        <w:t xml:space="preserve"> </w:t>
      </w:r>
      <w:r w:rsidRPr="009136AC">
        <w:rPr>
          <w:rFonts w:ascii="Avenir Next" w:hAnsi="Avenir Next"/>
          <w:lang w:val="en-GB"/>
        </w:rPr>
        <w:t>thoughtfully designed public spaces and architecture.</w:t>
      </w:r>
      <w:r w:rsidR="006575C0" w:rsidRPr="009136AC">
        <w:rPr>
          <w:rFonts w:ascii="Avenir Next" w:hAnsi="Avenir Next"/>
          <w:lang w:val="en-GB"/>
        </w:rPr>
        <w:t xml:space="preserve"> </w:t>
      </w:r>
      <w:r w:rsidRPr="003806DE">
        <w:rPr>
          <w:rFonts w:ascii="Avenir Next" w:hAnsi="Avenir Next"/>
          <w:lang w:val="en-GB"/>
        </w:rPr>
        <w:t>The destination is enriched with high-</w:t>
      </w:r>
      <w:r w:rsidR="00432BEF" w:rsidRPr="003806DE">
        <w:rPr>
          <w:rFonts w:ascii="Avenir Next" w:hAnsi="Avenir Next"/>
          <w:lang w:val="en-GB"/>
        </w:rPr>
        <w:t>calibre</w:t>
      </w:r>
      <w:r w:rsidRPr="003806DE">
        <w:rPr>
          <w:rFonts w:ascii="Avenir Next" w:hAnsi="Avenir Next"/>
          <w:lang w:val="en-GB"/>
        </w:rPr>
        <w:t xml:space="preserve"> </w:t>
      </w:r>
      <w:r w:rsidR="006575C0" w:rsidRPr="003806DE">
        <w:rPr>
          <w:rFonts w:ascii="Avenir Next" w:hAnsi="Avenir Next"/>
          <w:lang w:val="en-GB"/>
        </w:rPr>
        <w:t xml:space="preserve">art commissions that </w:t>
      </w:r>
      <w:r w:rsidRPr="003806DE">
        <w:rPr>
          <w:rFonts w:ascii="Avenir Next" w:hAnsi="Avenir Next"/>
          <w:lang w:val="en-GB"/>
        </w:rPr>
        <w:t>honour</w:t>
      </w:r>
      <w:r w:rsidR="006575C0" w:rsidRPr="003806DE">
        <w:rPr>
          <w:rFonts w:ascii="Avenir Next" w:hAnsi="Avenir Next"/>
          <w:lang w:val="en-GB"/>
        </w:rPr>
        <w:t xml:space="preserve"> local histories, stories and traditions, </w:t>
      </w:r>
      <w:r w:rsidRPr="003806DE">
        <w:rPr>
          <w:rFonts w:ascii="Avenir Next" w:hAnsi="Avenir Next"/>
          <w:lang w:val="en-GB"/>
        </w:rPr>
        <w:t xml:space="preserve">serving as </w:t>
      </w:r>
      <w:r w:rsidR="006575C0" w:rsidRPr="003806DE">
        <w:rPr>
          <w:rFonts w:ascii="Avenir Next" w:hAnsi="Avenir Next"/>
          <w:lang w:val="en-GB"/>
        </w:rPr>
        <w:t xml:space="preserve">key cultural assets </w:t>
      </w:r>
      <w:r w:rsidRPr="003806DE">
        <w:rPr>
          <w:rFonts w:ascii="Avenir Next" w:hAnsi="Avenir Next"/>
          <w:lang w:val="en-GB"/>
        </w:rPr>
        <w:t>for</w:t>
      </w:r>
      <w:r w:rsidR="006575C0" w:rsidRPr="003806DE">
        <w:rPr>
          <w:rFonts w:ascii="Avenir Next" w:hAnsi="Avenir Next"/>
          <w:lang w:val="en-GB"/>
        </w:rPr>
        <w:t xml:space="preserve"> both visual and performing arts</w:t>
      </w:r>
      <w:r w:rsidRPr="003806DE">
        <w:rPr>
          <w:rFonts w:ascii="Avenir Next" w:hAnsi="Avenir Next"/>
          <w:lang w:val="en-GB"/>
        </w:rPr>
        <w:t xml:space="preserve">, </w:t>
      </w:r>
      <w:r w:rsidR="001530C0" w:rsidRPr="003806DE">
        <w:rPr>
          <w:rFonts w:ascii="Avenir Next" w:hAnsi="Avenir Next"/>
          <w:lang w:val="en-GB"/>
        </w:rPr>
        <w:t>alongside a</w:t>
      </w:r>
      <w:r w:rsidRPr="003806DE">
        <w:rPr>
          <w:rFonts w:ascii="Avenir Next" w:hAnsi="Avenir Next"/>
          <w:lang w:val="en-GB"/>
        </w:rPr>
        <w:t xml:space="preserve"> vibrant</w:t>
      </w:r>
      <w:r w:rsidR="006575C0" w:rsidRPr="003806DE">
        <w:rPr>
          <w:rFonts w:ascii="Avenir Next" w:hAnsi="Avenir Next"/>
          <w:lang w:val="en-GB"/>
        </w:rPr>
        <w:t xml:space="preserve"> cultural programm</w:t>
      </w:r>
      <w:r w:rsidR="001530C0" w:rsidRPr="003806DE">
        <w:rPr>
          <w:rFonts w:ascii="Avenir Next" w:hAnsi="Avenir Next"/>
          <w:lang w:val="en-GB"/>
        </w:rPr>
        <w:t>e</w:t>
      </w:r>
      <w:r w:rsidR="006575C0" w:rsidRPr="003806DE">
        <w:rPr>
          <w:rFonts w:ascii="Avenir Next" w:hAnsi="Avenir Next"/>
          <w:lang w:val="en-GB"/>
        </w:rPr>
        <w:t>.</w:t>
      </w:r>
    </w:p>
    <w:p w14:paraId="47C7B7E0" w14:textId="1A4E231D" w:rsidR="001530C0" w:rsidRPr="009136AC" w:rsidRDefault="001530C0" w:rsidP="006575C0">
      <w:pPr>
        <w:rPr>
          <w:rFonts w:ascii="Avenir Next" w:hAnsi="Avenir Next"/>
          <w:lang w:val="en-GB"/>
        </w:rPr>
      </w:pPr>
      <w:r w:rsidRPr="001530C0">
        <w:rPr>
          <w:rFonts w:ascii="Avenir Next" w:hAnsi="Avenir Next"/>
          <w:lang w:val="en-GB"/>
        </w:rPr>
        <w:t>Now in its second edition, the Islamic Art Biennale</w:t>
      </w:r>
      <w:r>
        <w:rPr>
          <w:rFonts w:ascii="Avenir Next" w:hAnsi="Avenir Next"/>
          <w:lang w:val="en-GB"/>
        </w:rPr>
        <w:t xml:space="preserve">, </w:t>
      </w:r>
      <w:r w:rsidRPr="009136AC">
        <w:rPr>
          <w:rFonts w:ascii="Avenir Next" w:hAnsi="Avenir Next"/>
          <w:lang w:val="en-GB"/>
        </w:rPr>
        <w:t>launched in 2023</w:t>
      </w:r>
      <w:r>
        <w:rPr>
          <w:rFonts w:ascii="Avenir Next" w:hAnsi="Avenir Next"/>
          <w:lang w:val="en-GB"/>
        </w:rPr>
        <w:t>,</w:t>
      </w:r>
      <w:r w:rsidRPr="001530C0">
        <w:rPr>
          <w:rFonts w:ascii="Avenir Next" w:hAnsi="Avenir Next"/>
          <w:lang w:val="en-GB"/>
        </w:rPr>
        <w:t xml:space="preserve"> has quickly established itself as one of the region’s most significant cultural events, celebrating the depth and diversity of Islamic artistic expression under this year’s theme, ‘And All That Is In Between.’ Bringing together contemporary and traditional artists from across the Muslim world and beyond, the exhibition explores the intersection of art, spirituality, and heritage, offering a compelling dialogue on material culture and artistic traditions.</w:t>
      </w:r>
    </w:p>
    <w:p w14:paraId="5593D344" w14:textId="77777777" w:rsidR="001530C0" w:rsidRPr="009136AC" w:rsidRDefault="00DB33C6" w:rsidP="001530C0">
      <w:pPr>
        <w:rPr>
          <w:rFonts w:ascii="Avenir Next" w:hAnsi="Avenir Next"/>
          <w:lang w:val="en-GB"/>
        </w:rPr>
      </w:pPr>
      <w:r w:rsidRPr="009136AC">
        <w:rPr>
          <w:rFonts w:ascii="Avenir Next" w:hAnsi="Avenir Next"/>
          <w:lang w:val="en-GB"/>
        </w:rPr>
        <w:t>Red Sea Global</w:t>
      </w:r>
      <w:r w:rsidR="000D2BA0" w:rsidRPr="009136AC">
        <w:rPr>
          <w:rFonts w:ascii="Avenir Next" w:hAnsi="Avenir Next"/>
          <w:lang w:val="en-GB"/>
        </w:rPr>
        <w:t xml:space="preserve"> (RSG)</w:t>
      </w:r>
      <w:r w:rsidRPr="009136AC">
        <w:rPr>
          <w:rFonts w:ascii="Avenir Next" w:hAnsi="Avenir Next"/>
          <w:lang w:val="en-GB"/>
        </w:rPr>
        <w:t xml:space="preserve">, the </w:t>
      </w:r>
      <w:r w:rsidR="000D2BA0" w:rsidRPr="009136AC">
        <w:rPr>
          <w:rFonts w:ascii="Avenir Next" w:hAnsi="Avenir Next"/>
          <w:lang w:val="en-GB"/>
        </w:rPr>
        <w:t>developer behind</w:t>
      </w:r>
      <w:r w:rsidRPr="009136AC">
        <w:rPr>
          <w:rFonts w:ascii="Avenir Next" w:hAnsi="Avenir Next"/>
          <w:lang w:val="en-GB"/>
        </w:rPr>
        <w:t xml:space="preserve"> AMAALA</w:t>
      </w:r>
      <w:r w:rsidR="000D2BA0" w:rsidRPr="009136AC">
        <w:rPr>
          <w:rFonts w:ascii="Avenir Next" w:hAnsi="Avenir Next"/>
          <w:lang w:val="en-GB"/>
        </w:rPr>
        <w:t>,</w:t>
      </w:r>
      <w:r w:rsidR="000D2BA0" w:rsidRPr="009136AC">
        <w:rPr>
          <w:lang w:val="en-GB"/>
        </w:rPr>
        <w:t xml:space="preserve"> </w:t>
      </w:r>
      <w:r w:rsidR="000D2BA0" w:rsidRPr="009136AC">
        <w:rPr>
          <w:rFonts w:ascii="Avenir Next" w:hAnsi="Avenir Next"/>
          <w:lang w:val="en-GB"/>
        </w:rPr>
        <w:t xml:space="preserve">is </w:t>
      </w:r>
      <w:r w:rsidR="00925EE2" w:rsidRPr="009136AC">
        <w:rPr>
          <w:rFonts w:ascii="Avenir Next" w:hAnsi="Avenir Next"/>
          <w:lang w:val="en-GB"/>
        </w:rPr>
        <w:t xml:space="preserve">dedicated </w:t>
      </w:r>
      <w:r w:rsidR="000D2BA0" w:rsidRPr="009136AC">
        <w:rPr>
          <w:rFonts w:ascii="Avenir Next" w:hAnsi="Avenir Next"/>
          <w:lang w:val="en-GB"/>
        </w:rPr>
        <w:t xml:space="preserve">to preserving and </w:t>
      </w:r>
      <w:r w:rsidR="00925EE2" w:rsidRPr="009136AC">
        <w:rPr>
          <w:rFonts w:ascii="Avenir Next" w:hAnsi="Avenir Next"/>
          <w:lang w:val="en-GB"/>
        </w:rPr>
        <w:t xml:space="preserve">celebrating </w:t>
      </w:r>
      <w:r w:rsidR="000D2BA0" w:rsidRPr="009136AC">
        <w:rPr>
          <w:rFonts w:ascii="Avenir Next" w:hAnsi="Avenir Next"/>
          <w:lang w:val="en-GB"/>
        </w:rPr>
        <w:t xml:space="preserve">the rich cultural heritage of the Red Sea region, from </w:t>
      </w:r>
      <w:r w:rsidR="00925EE2" w:rsidRPr="009136AC">
        <w:rPr>
          <w:rFonts w:ascii="Avenir Next" w:hAnsi="Avenir Next"/>
          <w:lang w:val="en-GB"/>
        </w:rPr>
        <w:t xml:space="preserve">its vibrant music and </w:t>
      </w:r>
      <w:r w:rsidR="000D2BA0" w:rsidRPr="009136AC">
        <w:rPr>
          <w:rFonts w:ascii="Avenir Next" w:hAnsi="Avenir Next"/>
          <w:lang w:val="en-GB"/>
        </w:rPr>
        <w:t xml:space="preserve">dance </w:t>
      </w:r>
      <w:r w:rsidR="00925EE2" w:rsidRPr="009136AC">
        <w:rPr>
          <w:rFonts w:ascii="Avenir Next" w:hAnsi="Avenir Next"/>
          <w:lang w:val="en-GB"/>
        </w:rPr>
        <w:t xml:space="preserve">traditions to </w:t>
      </w:r>
      <w:r w:rsidR="000D2BA0" w:rsidRPr="009136AC">
        <w:rPr>
          <w:rFonts w:ascii="Avenir Next" w:hAnsi="Avenir Next"/>
          <w:lang w:val="en-GB"/>
        </w:rPr>
        <w:t>its</w:t>
      </w:r>
      <w:r w:rsidR="00925EE2" w:rsidRPr="009136AC">
        <w:rPr>
          <w:rFonts w:ascii="Avenir Next" w:hAnsi="Avenir Next"/>
          <w:lang w:val="en-GB"/>
        </w:rPr>
        <w:t xml:space="preserve"> deep-rooted</w:t>
      </w:r>
      <w:r w:rsidR="000D2BA0" w:rsidRPr="009136AC">
        <w:rPr>
          <w:rFonts w:ascii="Avenir Next" w:hAnsi="Avenir Next"/>
          <w:lang w:val="en-GB"/>
        </w:rPr>
        <w:t xml:space="preserve"> maritime </w:t>
      </w:r>
      <w:r w:rsidR="00925EE2" w:rsidRPr="009136AC">
        <w:rPr>
          <w:rFonts w:ascii="Avenir Next" w:hAnsi="Avenir Next"/>
          <w:lang w:val="en-GB"/>
        </w:rPr>
        <w:t>legacy</w:t>
      </w:r>
      <w:r w:rsidR="000D2BA0" w:rsidRPr="009136AC">
        <w:rPr>
          <w:rFonts w:ascii="Avenir Next" w:hAnsi="Avenir Next"/>
          <w:lang w:val="en-GB"/>
        </w:rPr>
        <w:t>.</w:t>
      </w:r>
      <w:r w:rsidR="001530C0">
        <w:rPr>
          <w:rFonts w:ascii="Avenir Next" w:hAnsi="Avenir Next"/>
          <w:lang w:val="en-GB"/>
        </w:rPr>
        <w:t xml:space="preserve"> </w:t>
      </w:r>
      <w:r w:rsidR="001530C0" w:rsidRPr="001530C0">
        <w:rPr>
          <w:rFonts w:ascii="Avenir Next" w:hAnsi="Avenir Next"/>
          <w:lang w:val="en-GB"/>
        </w:rPr>
        <w:t xml:space="preserve">Recent initiatives include the </w:t>
      </w:r>
      <w:r w:rsidR="001530C0" w:rsidRPr="004969DF">
        <w:rPr>
          <w:rFonts w:ascii="Avenir Next" w:hAnsi="Avenir Next"/>
          <w:i/>
          <w:iCs/>
          <w:lang w:val="en-GB"/>
        </w:rPr>
        <w:t>Red Sea Waves</w:t>
      </w:r>
      <w:r w:rsidR="001530C0" w:rsidRPr="001530C0">
        <w:rPr>
          <w:rFonts w:ascii="Avenir Next" w:hAnsi="Avenir Next"/>
          <w:lang w:val="en-GB"/>
        </w:rPr>
        <w:t xml:space="preserve"> music album—a sonic tribute to the civilizations that have flourished along the coastline—and the launch of the </w:t>
      </w:r>
      <w:r w:rsidR="001530C0" w:rsidRPr="004969DF">
        <w:rPr>
          <w:rFonts w:ascii="Avenir Next" w:hAnsi="Avenir Next"/>
          <w:i/>
          <w:iCs/>
          <w:lang w:val="en-GB"/>
        </w:rPr>
        <w:t>Red Sea Classic Sailing Race</w:t>
      </w:r>
      <w:r w:rsidR="001530C0">
        <w:rPr>
          <w:rFonts w:ascii="Avenir Next" w:hAnsi="Avenir Next"/>
          <w:lang w:val="en-GB"/>
        </w:rPr>
        <w:t xml:space="preserve"> in October</w:t>
      </w:r>
      <w:r w:rsidR="001530C0" w:rsidRPr="001530C0">
        <w:rPr>
          <w:rFonts w:ascii="Avenir Next" w:hAnsi="Avenir Next"/>
          <w:lang w:val="en-GB"/>
        </w:rPr>
        <w:t xml:space="preserve">, </w:t>
      </w:r>
      <w:r w:rsidR="001530C0" w:rsidRPr="009136AC">
        <w:rPr>
          <w:rFonts w:ascii="Avenir Next" w:hAnsi="Avenir Next"/>
          <w:lang w:val="en-GB"/>
        </w:rPr>
        <w:t xml:space="preserve">a two-day event showcasing the art of traditional sailboat racing. </w:t>
      </w:r>
    </w:p>
    <w:p w14:paraId="41B653E6" w14:textId="396E6E86" w:rsidR="001530C0" w:rsidRPr="004969DF" w:rsidRDefault="001530C0" w:rsidP="000D2BA0">
      <w:pPr>
        <w:rPr>
          <w:rFonts w:ascii="Avenir Next" w:hAnsi="Avenir Next"/>
        </w:rPr>
      </w:pPr>
      <w:r>
        <w:rPr>
          <w:rFonts w:ascii="Avenir Next" w:hAnsi="Avenir Next"/>
          <w:lang w:val="en-GB"/>
        </w:rPr>
        <w:lastRenderedPageBreak/>
        <w:t>A</w:t>
      </w:r>
      <w:r w:rsidRPr="001530C0">
        <w:rPr>
          <w:rFonts w:ascii="Avenir Next" w:hAnsi="Avenir Next"/>
        </w:rPr>
        <w:t>s an official partner of the Islamic Art Biennale, AMAALA reaffirms its dedication to shaping a destination where art, culture, and wellness come together to inspire creativity, sustainability, and a deep sense of place.</w:t>
      </w:r>
    </w:p>
    <w:p w14:paraId="2E8F61E1" w14:textId="56EB92E5" w:rsidR="004E416F" w:rsidRPr="009136AC" w:rsidRDefault="004E416F" w:rsidP="001530C0">
      <w:pPr>
        <w:rPr>
          <w:rFonts w:ascii="Avenir Next" w:hAnsi="Avenir Next"/>
          <w:lang w:val="en-GB"/>
        </w:rPr>
      </w:pPr>
      <w:r w:rsidRPr="009136AC">
        <w:rPr>
          <w:rFonts w:ascii="Avenir Next" w:hAnsi="Avenir Next"/>
          <w:lang w:val="en-GB"/>
        </w:rPr>
        <w:t xml:space="preserve">For more information on AMAALA and its Islamic Art Biennale program list, please visit the website </w:t>
      </w:r>
      <w:bookmarkStart w:id="0" w:name="OLE_LINK3"/>
      <w:bookmarkStart w:id="1" w:name="OLE_LINK4"/>
      <w:r w:rsidRPr="009136AC">
        <w:fldChar w:fldCharType="begin"/>
      </w:r>
      <w:r w:rsidRPr="009136AC">
        <w:rPr>
          <w:lang w:val="en-GB"/>
        </w:rPr>
        <w:instrText>HYPERLINK "https://biennale.org.sa/en"</w:instrText>
      </w:r>
      <w:r w:rsidRPr="009136AC">
        <w:fldChar w:fldCharType="separate"/>
      </w:r>
      <w:r w:rsidR="00800E90" w:rsidRPr="009136AC">
        <w:rPr>
          <w:rStyle w:val="Hyperlink"/>
          <w:rFonts w:ascii="Avenir Next" w:hAnsi="Avenir Next"/>
          <w:lang w:val="en-GB"/>
        </w:rPr>
        <w:t>https://biennale.org.sa/en</w:t>
      </w:r>
      <w:r w:rsidRPr="009136AC">
        <w:rPr>
          <w:rStyle w:val="Hyperlink"/>
          <w:rFonts w:ascii="Avenir Next" w:hAnsi="Avenir Next"/>
          <w:lang w:val="en-GB"/>
        </w:rPr>
        <w:fldChar w:fldCharType="end"/>
      </w:r>
      <w:r w:rsidR="00800E90" w:rsidRPr="009136AC">
        <w:rPr>
          <w:rFonts w:ascii="Avenir Next" w:hAnsi="Avenir Next"/>
          <w:lang w:val="en-GB"/>
        </w:rPr>
        <w:t xml:space="preserve"> </w:t>
      </w:r>
      <w:bookmarkEnd w:id="0"/>
      <w:bookmarkEnd w:id="1"/>
    </w:p>
    <w:p w14:paraId="2CDAD468" w14:textId="286DDB7A" w:rsidR="004E416F" w:rsidRPr="009136AC" w:rsidRDefault="004E416F" w:rsidP="004E416F">
      <w:pPr>
        <w:rPr>
          <w:rFonts w:ascii="Avenir Next" w:hAnsi="Avenir Next"/>
          <w:b/>
          <w:bCs/>
          <w:lang w:val="en-GB"/>
        </w:rPr>
      </w:pPr>
      <w:r w:rsidRPr="009136AC">
        <w:rPr>
          <w:rFonts w:ascii="Avenir Next" w:hAnsi="Avenir Next"/>
          <w:b/>
          <w:bCs/>
          <w:lang w:val="en-GB"/>
        </w:rPr>
        <w:t>About AMAALA</w:t>
      </w:r>
    </w:p>
    <w:p w14:paraId="1A45661E" w14:textId="369D8D6C" w:rsidR="004E416F" w:rsidRPr="009136AC" w:rsidRDefault="004E416F" w:rsidP="004E416F">
      <w:pPr>
        <w:rPr>
          <w:rFonts w:ascii="Avenir Next" w:hAnsi="Avenir Next"/>
          <w:lang w:val="en-GB"/>
        </w:rPr>
      </w:pPr>
      <w:r w:rsidRPr="009136AC">
        <w:rPr>
          <w:rFonts w:ascii="Avenir Next" w:hAnsi="Avenir Next"/>
          <w:b/>
          <w:bCs/>
          <w:lang w:val="en-GB"/>
        </w:rPr>
        <w:t>AMAALA</w:t>
      </w:r>
      <w:r w:rsidRPr="009136AC">
        <w:rPr>
          <w:rFonts w:ascii="Avenir Next" w:hAnsi="Avenir Next"/>
          <w:lang w:val="en-GB"/>
        </w:rPr>
        <w:t xml:space="preserve"> is an ultra-luxury and wellness destination situated along the northwestern coast of the Red Sea in the Kingdom of Saudi Arabia. It stands as a unique blend of sea, sun, sports, arts, and culture, creating an unparalleled multi-generational experience. Encompassing over 4,000 sq. km with sustainability as its core, AMAALA emerges as one of the world’s most pristine destinations. By 2025, it will offer over 1,400 hotel rooms across </w:t>
      </w:r>
      <w:r w:rsidR="00DB33C6" w:rsidRPr="009136AC">
        <w:rPr>
          <w:rFonts w:ascii="Avenir Next" w:hAnsi="Avenir Next"/>
          <w:lang w:val="en-GB"/>
        </w:rPr>
        <w:t>eight</w:t>
      </w:r>
      <w:r w:rsidRPr="009136AC">
        <w:rPr>
          <w:rFonts w:ascii="Avenir Next" w:hAnsi="Avenir Next"/>
          <w:lang w:val="en-GB"/>
        </w:rPr>
        <w:t xml:space="preserve"> resorts, with an additional 3,000 rooms provided at the destination upon completion. </w:t>
      </w:r>
    </w:p>
    <w:p w14:paraId="73FBFB45" w14:textId="76CF8304" w:rsidR="004E416F" w:rsidRPr="009136AC" w:rsidRDefault="004E416F" w:rsidP="004E416F">
      <w:pPr>
        <w:rPr>
          <w:rFonts w:ascii="Avenir Next" w:hAnsi="Avenir Next"/>
          <w:lang w:val="en-GB"/>
        </w:rPr>
      </w:pPr>
      <w:r w:rsidRPr="009136AC">
        <w:rPr>
          <w:rFonts w:ascii="Avenir Next" w:hAnsi="Avenir Next"/>
          <w:lang w:val="en-GB"/>
        </w:rPr>
        <w:t xml:space="preserve">Developed by Red Sea Global, AMAALA is poised to redefine luxury wellness travel with its diverse range of services and experiences, setting a new standard for </w:t>
      </w:r>
      <w:r w:rsidR="00432BEF" w:rsidRPr="00432BEF">
        <w:rPr>
          <w:rFonts w:ascii="Avenir Next" w:hAnsi="Avenir Next"/>
          <w:lang w:val="en-GB"/>
        </w:rPr>
        <w:t>travellers</w:t>
      </w:r>
      <w:r w:rsidRPr="009136AC">
        <w:rPr>
          <w:rFonts w:ascii="Avenir Next" w:hAnsi="Avenir Next"/>
          <w:lang w:val="en-GB"/>
        </w:rPr>
        <w:t>.</w:t>
      </w:r>
    </w:p>
    <w:p w14:paraId="63EB46D6" w14:textId="11E2171C" w:rsidR="004E416F" w:rsidRPr="009136AC" w:rsidRDefault="004E416F" w:rsidP="004E416F">
      <w:pPr>
        <w:rPr>
          <w:rFonts w:ascii="Avenir Next" w:hAnsi="Avenir Next"/>
          <w:lang w:val="en-GB"/>
        </w:rPr>
      </w:pPr>
      <w:r w:rsidRPr="009136AC">
        <w:rPr>
          <w:rFonts w:ascii="Avenir Next" w:hAnsi="Avenir Next"/>
          <w:lang w:val="en-GB"/>
        </w:rPr>
        <w:t xml:space="preserve">Two of AMAALA’s signature attractions will be, Corallium Marine Life Institute – an educational and scientific research </w:t>
      </w:r>
      <w:r w:rsidR="00432BEF" w:rsidRPr="00432BEF">
        <w:rPr>
          <w:rFonts w:ascii="Avenir Next" w:hAnsi="Avenir Next"/>
          <w:lang w:val="en-GB"/>
        </w:rPr>
        <w:t>centre</w:t>
      </w:r>
      <w:r w:rsidRPr="009136AC">
        <w:rPr>
          <w:rFonts w:ascii="Avenir Next" w:hAnsi="Avenir Next"/>
          <w:lang w:val="en-GB"/>
        </w:rPr>
        <w:t xml:space="preserve"> designed by world-renowned architects, Foster + Partners – and the AMAALA Yacht Club, which is set to become an international hub for luxury yachting.</w:t>
      </w:r>
    </w:p>
    <w:p w14:paraId="65219DC1" w14:textId="3AACB4EC" w:rsidR="004E416F" w:rsidRPr="009136AC" w:rsidRDefault="004E416F" w:rsidP="00DB33C6">
      <w:pPr>
        <w:rPr>
          <w:rFonts w:ascii="Avenir Next" w:hAnsi="Avenir Next"/>
          <w:lang w:val="en-GB"/>
        </w:rPr>
      </w:pPr>
      <w:r w:rsidRPr="009136AC">
        <w:rPr>
          <w:rFonts w:ascii="Avenir Next" w:hAnsi="Avenir Next"/>
          <w:lang w:val="en-GB"/>
        </w:rPr>
        <w:t xml:space="preserve">With a steadfast commitment to environmental stewardship and eco-consciousness, the entire destination will be powered by 100% renewable energy, saving nearly half a million tons of CO2 emissions into the atmosphere annually. </w:t>
      </w:r>
    </w:p>
    <w:p w14:paraId="55ADE0A2" w14:textId="77777777" w:rsidR="004E416F" w:rsidRPr="009136AC" w:rsidRDefault="004E416F" w:rsidP="004E416F">
      <w:pPr>
        <w:rPr>
          <w:rFonts w:ascii="Avenir Next" w:hAnsi="Avenir Next"/>
          <w:lang w:val="en-GB"/>
        </w:rPr>
      </w:pPr>
    </w:p>
    <w:p w14:paraId="149B992A" w14:textId="77777777" w:rsidR="004E416F" w:rsidRPr="004E416F" w:rsidRDefault="004E416F">
      <w:pPr>
        <w:rPr>
          <w:rFonts w:ascii="Avenir Next" w:hAnsi="Avenir Next"/>
        </w:rPr>
      </w:pPr>
    </w:p>
    <w:sectPr w:rsidR="004E416F" w:rsidRPr="004E416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37C1" w14:textId="77777777" w:rsidR="00C66D07" w:rsidRDefault="00C66D07" w:rsidP="00DB33C6">
      <w:pPr>
        <w:spacing w:after="0" w:line="240" w:lineRule="auto"/>
      </w:pPr>
      <w:r>
        <w:separator/>
      </w:r>
    </w:p>
  </w:endnote>
  <w:endnote w:type="continuationSeparator" w:id="0">
    <w:p w14:paraId="78958F1D" w14:textId="77777777" w:rsidR="00C66D07" w:rsidRDefault="00C66D07" w:rsidP="00DB3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A761" w14:textId="77777777" w:rsidR="00C66D07" w:rsidRDefault="00C66D07" w:rsidP="00DB33C6">
      <w:pPr>
        <w:spacing w:after="0" w:line="240" w:lineRule="auto"/>
      </w:pPr>
      <w:r>
        <w:separator/>
      </w:r>
    </w:p>
  </w:footnote>
  <w:footnote w:type="continuationSeparator" w:id="0">
    <w:p w14:paraId="521C2236" w14:textId="77777777" w:rsidR="00C66D07" w:rsidRDefault="00C66D07" w:rsidP="00DB33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6F"/>
    <w:rsid w:val="00013238"/>
    <w:rsid w:val="000D2BA0"/>
    <w:rsid w:val="000D579B"/>
    <w:rsid w:val="001108C9"/>
    <w:rsid w:val="001166CD"/>
    <w:rsid w:val="001341AC"/>
    <w:rsid w:val="00144DCE"/>
    <w:rsid w:val="001530C0"/>
    <w:rsid w:val="0019553A"/>
    <w:rsid w:val="001D0469"/>
    <w:rsid w:val="001F4BD1"/>
    <w:rsid w:val="001F50E9"/>
    <w:rsid w:val="0020083C"/>
    <w:rsid w:val="002449F9"/>
    <w:rsid w:val="002558F4"/>
    <w:rsid w:val="002707DC"/>
    <w:rsid w:val="002F64B3"/>
    <w:rsid w:val="003031A0"/>
    <w:rsid w:val="00312AB1"/>
    <w:rsid w:val="00313FB5"/>
    <w:rsid w:val="0034504E"/>
    <w:rsid w:val="00353268"/>
    <w:rsid w:val="003806DE"/>
    <w:rsid w:val="003D1CEA"/>
    <w:rsid w:val="004255C0"/>
    <w:rsid w:val="0043242B"/>
    <w:rsid w:val="00432BEF"/>
    <w:rsid w:val="00450C35"/>
    <w:rsid w:val="00485C00"/>
    <w:rsid w:val="004969DF"/>
    <w:rsid w:val="004B479C"/>
    <w:rsid w:val="004E416F"/>
    <w:rsid w:val="00557083"/>
    <w:rsid w:val="00594391"/>
    <w:rsid w:val="005961CD"/>
    <w:rsid w:val="005C5275"/>
    <w:rsid w:val="006271E6"/>
    <w:rsid w:val="00630A53"/>
    <w:rsid w:val="006354AC"/>
    <w:rsid w:val="006575C0"/>
    <w:rsid w:val="006821FE"/>
    <w:rsid w:val="00693503"/>
    <w:rsid w:val="006C1DDE"/>
    <w:rsid w:val="00705DBE"/>
    <w:rsid w:val="00741B93"/>
    <w:rsid w:val="007654CD"/>
    <w:rsid w:val="007D28A4"/>
    <w:rsid w:val="007F5E01"/>
    <w:rsid w:val="00800E90"/>
    <w:rsid w:val="00824F5F"/>
    <w:rsid w:val="00865CDB"/>
    <w:rsid w:val="00895837"/>
    <w:rsid w:val="008C1D66"/>
    <w:rsid w:val="008D024B"/>
    <w:rsid w:val="009008F7"/>
    <w:rsid w:val="009136AC"/>
    <w:rsid w:val="00925EE2"/>
    <w:rsid w:val="00937215"/>
    <w:rsid w:val="00944C10"/>
    <w:rsid w:val="009A12E0"/>
    <w:rsid w:val="00AF5D65"/>
    <w:rsid w:val="00B00849"/>
    <w:rsid w:val="00B66355"/>
    <w:rsid w:val="00BD6631"/>
    <w:rsid w:val="00BF0DB3"/>
    <w:rsid w:val="00C107BE"/>
    <w:rsid w:val="00C13D14"/>
    <w:rsid w:val="00C66D07"/>
    <w:rsid w:val="00D03AFD"/>
    <w:rsid w:val="00D15078"/>
    <w:rsid w:val="00DB33C6"/>
    <w:rsid w:val="00E557A7"/>
    <w:rsid w:val="00EB7612"/>
    <w:rsid w:val="00EC2EDF"/>
    <w:rsid w:val="00F45DF3"/>
    <w:rsid w:val="00F948CE"/>
    <w:rsid w:val="00FF1E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85D0C"/>
  <w15:chartTrackingRefBased/>
  <w15:docId w15:val="{5A10A7F1-D1C1-A64C-85DE-7C03FF1A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1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1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1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1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1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1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1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1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1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1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1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1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1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1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1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1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1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16F"/>
    <w:rPr>
      <w:rFonts w:eastAsiaTheme="majorEastAsia" w:cstheme="majorBidi"/>
      <w:color w:val="272727" w:themeColor="text1" w:themeTint="D8"/>
    </w:rPr>
  </w:style>
  <w:style w:type="paragraph" w:styleId="Title">
    <w:name w:val="Title"/>
    <w:basedOn w:val="Normal"/>
    <w:next w:val="Normal"/>
    <w:link w:val="TitleChar"/>
    <w:uiPriority w:val="10"/>
    <w:qFormat/>
    <w:rsid w:val="004E41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1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1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1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16F"/>
    <w:pPr>
      <w:spacing w:before="160"/>
      <w:jc w:val="center"/>
    </w:pPr>
    <w:rPr>
      <w:i/>
      <w:iCs/>
      <w:color w:val="404040" w:themeColor="text1" w:themeTint="BF"/>
    </w:rPr>
  </w:style>
  <w:style w:type="character" w:customStyle="1" w:styleId="QuoteChar">
    <w:name w:val="Quote Char"/>
    <w:basedOn w:val="DefaultParagraphFont"/>
    <w:link w:val="Quote"/>
    <w:uiPriority w:val="29"/>
    <w:rsid w:val="004E416F"/>
    <w:rPr>
      <w:i/>
      <w:iCs/>
      <w:color w:val="404040" w:themeColor="text1" w:themeTint="BF"/>
    </w:rPr>
  </w:style>
  <w:style w:type="paragraph" w:styleId="ListParagraph">
    <w:name w:val="List Paragraph"/>
    <w:basedOn w:val="Normal"/>
    <w:uiPriority w:val="34"/>
    <w:qFormat/>
    <w:rsid w:val="004E416F"/>
    <w:pPr>
      <w:ind w:left="720"/>
      <w:contextualSpacing/>
    </w:pPr>
  </w:style>
  <w:style w:type="character" w:styleId="IntenseEmphasis">
    <w:name w:val="Intense Emphasis"/>
    <w:basedOn w:val="DefaultParagraphFont"/>
    <w:uiPriority w:val="21"/>
    <w:qFormat/>
    <w:rsid w:val="004E416F"/>
    <w:rPr>
      <w:i/>
      <w:iCs/>
      <w:color w:val="0F4761" w:themeColor="accent1" w:themeShade="BF"/>
    </w:rPr>
  </w:style>
  <w:style w:type="paragraph" w:styleId="IntenseQuote">
    <w:name w:val="Intense Quote"/>
    <w:basedOn w:val="Normal"/>
    <w:next w:val="Normal"/>
    <w:link w:val="IntenseQuoteChar"/>
    <w:uiPriority w:val="30"/>
    <w:qFormat/>
    <w:rsid w:val="004E41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16F"/>
    <w:rPr>
      <w:i/>
      <w:iCs/>
      <w:color w:val="0F4761" w:themeColor="accent1" w:themeShade="BF"/>
    </w:rPr>
  </w:style>
  <w:style w:type="character" w:styleId="IntenseReference">
    <w:name w:val="Intense Reference"/>
    <w:basedOn w:val="DefaultParagraphFont"/>
    <w:uiPriority w:val="32"/>
    <w:qFormat/>
    <w:rsid w:val="004E416F"/>
    <w:rPr>
      <w:b/>
      <w:bCs/>
      <w:smallCaps/>
      <w:color w:val="0F4761" w:themeColor="accent1" w:themeShade="BF"/>
      <w:spacing w:val="5"/>
    </w:rPr>
  </w:style>
  <w:style w:type="paragraph" w:styleId="Revision">
    <w:name w:val="Revision"/>
    <w:hidden/>
    <w:uiPriority w:val="99"/>
    <w:semiHidden/>
    <w:rsid w:val="00DB33C6"/>
    <w:pPr>
      <w:spacing w:after="0" w:line="240" w:lineRule="auto"/>
    </w:pPr>
  </w:style>
  <w:style w:type="paragraph" w:styleId="Header">
    <w:name w:val="header"/>
    <w:basedOn w:val="Normal"/>
    <w:link w:val="HeaderChar"/>
    <w:uiPriority w:val="99"/>
    <w:unhideWhenUsed/>
    <w:rsid w:val="00DB3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3C6"/>
  </w:style>
  <w:style w:type="paragraph" w:styleId="Footer">
    <w:name w:val="footer"/>
    <w:basedOn w:val="Normal"/>
    <w:link w:val="FooterChar"/>
    <w:uiPriority w:val="99"/>
    <w:unhideWhenUsed/>
    <w:rsid w:val="00DB3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3C6"/>
  </w:style>
  <w:style w:type="paragraph" w:styleId="NormalWeb">
    <w:name w:val="Normal (Web)"/>
    <w:basedOn w:val="Normal"/>
    <w:uiPriority w:val="99"/>
    <w:semiHidden/>
    <w:unhideWhenUsed/>
    <w:rsid w:val="00D1507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00E90"/>
    <w:rPr>
      <w:color w:val="467886" w:themeColor="hyperlink"/>
      <w:u w:val="single"/>
    </w:rPr>
  </w:style>
  <w:style w:type="character" w:styleId="UnresolvedMention">
    <w:name w:val="Unresolved Mention"/>
    <w:basedOn w:val="DefaultParagraphFont"/>
    <w:uiPriority w:val="99"/>
    <w:semiHidden/>
    <w:unhideWhenUsed/>
    <w:rsid w:val="00800E90"/>
    <w:rPr>
      <w:color w:val="605E5C"/>
      <w:shd w:val="clear" w:color="auto" w:fill="E1DFDD"/>
    </w:rPr>
  </w:style>
  <w:style w:type="character" w:styleId="CommentReference">
    <w:name w:val="annotation reference"/>
    <w:basedOn w:val="DefaultParagraphFont"/>
    <w:uiPriority w:val="99"/>
    <w:semiHidden/>
    <w:unhideWhenUsed/>
    <w:rsid w:val="004B479C"/>
    <w:rPr>
      <w:sz w:val="16"/>
      <w:szCs w:val="16"/>
    </w:rPr>
  </w:style>
  <w:style w:type="paragraph" w:styleId="CommentText">
    <w:name w:val="annotation text"/>
    <w:basedOn w:val="Normal"/>
    <w:link w:val="CommentTextChar"/>
    <w:uiPriority w:val="99"/>
    <w:semiHidden/>
    <w:unhideWhenUsed/>
    <w:rsid w:val="004B479C"/>
    <w:pPr>
      <w:spacing w:line="240" w:lineRule="auto"/>
    </w:pPr>
    <w:rPr>
      <w:sz w:val="20"/>
      <w:szCs w:val="20"/>
    </w:rPr>
  </w:style>
  <w:style w:type="character" w:customStyle="1" w:styleId="CommentTextChar">
    <w:name w:val="Comment Text Char"/>
    <w:basedOn w:val="DefaultParagraphFont"/>
    <w:link w:val="CommentText"/>
    <w:uiPriority w:val="99"/>
    <w:semiHidden/>
    <w:rsid w:val="004B479C"/>
    <w:rPr>
      <w:sz w:val="20"/>
      <w:szCs w:val="20"/>
    </w:rPr>
  </w:style>
  <w:style w:type="paragraph" w:styleId="CommentSubject">
    <w:name w:val="annotation subject"/>
    <w:basedOn w:val="CommentText"/>
    <w:next w:val="CommentText"/>
    <w:link w:val="CommentSubjectChar"/>
    <w:uiPriority w:val="99"/>
    <w:semiHidden/>
    <w:unhideWhenUsed/>
    <w:rsid w:val="004B479C"/>
    <w:rPr>
      <w:b/>
      <w:bCs/>
    </w:rPr>
  </w:style>
  <w:style w:type="character" w:customStyle="1" w:styleId="CommentSubjectChar">
    <w:name w:val="Comment Subject Char"/>
    <w:basedOn w:val="CommentTextChar"/>
    <w:link w:val="CommentSubject"/>
    <w:uiPriority w:val="99"/>
    <w:semiHidden/>
    <w:rsid w:val="004B479C"/>
    <w:rPr>
      <w:b/>
      <w:bCs/>
      <w:sz w:val="20"/>
      <w:szCs w:val="20"/>
    </w:rPr>
  </w:style>
  <w:style w:type="character" w:styleId="FollowedHyperlink">
    <w:name w:val="FollowedHyperlink"/>
    <w:basedOn w:val="DefaultParagraphFont"/>
    <w:uiPriority w:val="99"/>
    <w:semiHidden/>
    <w:unhideWhenUsed/>
    <w:rsid w:val="001530C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8657">
      <w:bodyDiv w:val="1"/>
      <w:marLeft w:val="0"/>
      <w:marRight w:val="0"/>
      <w:marTop w:val="0"/>
      <w:marBottom w:val="0"/>
      <w:divBdr>
        <w:top w:val="none" w:sz="0" w:space="0" w:color="auto"/>
        <w:left w:val="none" w:sz="0" w:space="0" w:color="auto"/>
        <w:bottom w:val="none" w:sz="0" w:space="0" w:color="auto"/>
        <w:right w:val="none" w:sz="0" w:space="0" w:color="auto"/>
      </w:divBdr>
    </w:div>
    <w:div w:id="43065955">
      <w:bodyDiv w:val="1"/>
      <w:marLeft w:val="0"/>
      <w:marRight w:val="0"/>
      <w:marTop w:val="0"/>
      <w:marBottom w:val="0"/>
      <w:divBdr>
        <w:top w:val="none" w:sz="0" w:space="0" w:color="auto"/>
        <w:left w:val="none" w:sz="0" w:space="0" w:color="auto"/>
        <w:bottom w:val="none" w:sz="0" w:space="0" w:color="auto"/>
        <w:right w:val="none" w:sz="0" w:space="0" w:color="auto"/>
      </w:divBdr>
    </w:div>
    <w:div w:id="185952343">
      <w:bodyDiv w:val="1"/>
      <w:marLeft w:val="0"/>
      <w:marRight w:val="0"/>
      <w:marTop w:val="0"/>
      <w:marBottom w:val="0"/>
      <w:divBdr>
        <w:top w:val="none" w:sz="0" w:space="0" w:color="auto"/>
        <w:left w:val="none" w:sz="0" w:space="0" w:color="auto"/>
        <w:bottom w:val="none" w:sz="0" w:space="0" w:color="auto"/>
        <w:right w:val="none" w:sz="0" w:space="0" w:color="auto"/>
      </w:divBdr>
    </w:div>
    <w:div w:id="419955456">
      <w:bodyDiv w:val="1"/>
      <w:marLeft w:val="0"/>
      <w:marRight w:val="0"/>
      <w:marTop w:val="0"/>
      <w:marBottom w:val="0"/>
      <w:divBdr>
        <w:top w:val="none" w:sz="0" w:space="0" w:color="auto"/>
        <w:left w:val="none" w:sz="0" w:space="0" w:color="auto"/>
        <w:bottom w:val="none" w:sz="0" w:space="0" w:color="auto"/>
        <w:right w:val="none" w:sz="0" w:space="0" w:color="auto"/>
      </w:divBdr>
    </w:div>
    <w:div w:id="919869637">
      <w:bodyDiv w:val="1"/>
      <w:marLeft w:val="0"/>
      <w:marRight w:val="0"/>
      <w:marTop w:val="0"/>
      <w:marBottom w:val="0"/>
      <w:divBdr>
        <w:top w:val="none" w:sz="0" w:space="0" w:color="auto"/>
        <w:left w:val="none" w:sz="0" w:space="0" w:color="auto"/>
        <w:bottom w:val="none" w:sz="0" w:space="0" w:color="auto"/>
        <w:right w:val="none" w:sz="0" w:space="0" w:color="auto"/>
      </w:divBdr>
    </w:div>
    <w:div w:id="1316104289">
      <w:bodyDiv w:val="1"/>
      <w:marLeft w:val="0"/>
      <w:marRight w:val="0"/>
      <w:marTop w:val="0"/>
      <w:marBottom w:val="0"/>
      <w:divBdr>
        <w:top w:val="none" w:sz="0" w:space="0" w:color="auto"/>
        <w:left w:val="none" w:sz="0" w:space="0" w:color="auto"/>
        <w:bottom w:val="none" w:sz="0" w:space="0" w:color="auto"/>
        <w:right w:val="none" w:sz="0" w:space="0" w:color="auto"/>
      </w:divBdr>
    </w:div>
    <w:div w:id="1370110651">
      <w:bodyDiv w:val="1"/>
      <w:marLeft w:val="0"/>
      <w:marRight w:val="0"/>
      <w:marTop w:val="0"/>
      <w:marBottom w:val="0"/>
      <w:divBdr>
        <w:top w:val="none" w:sz="0" w:space="0" w:color="auto"/>
        <w:left w:val="none" w:sz="0" w:space="0" w:color="auto"/>
        <w:bottom w:val="none" w:sz="0" w:space="0" w:color="auto"/>
        <w:right w:val="none" w:sz="0" w:space="0" w:color="auto"/>
      </w:divBdr>
    </w:div>
    <w:div w:id="1384985856">
      <w:bodyDiv w:val="1"/>
      <w:marLeft w:val="0"/>
      <w:marRight w:val="0"/>
      <w:marTop w:val="0"/>
      <w:marBottom w:val="0"/>
      <w:divBdr>
        <w:top w:val="none" w:sz="0" w:space="0" w:color="auto"/>
        <w:left w:val="none" w:sz="0" w:space="0" w:color="auto"/>
        <w:bottom w:val="none" w:sz="0" w:space="0" w:color="auto"/>
        <w:right w:val="none" w:sz="0" w:space="0" w:color="auto"/>
      </w:divBdr>
    </w:div>
    <w:div w:id="1556697479">
      <w:bodyDiv w:val="1"/>
      <w:marLeft w:val="0"/>
      <w:marRight w:val="0"/>
      <w:marTop w:val="0"/>
      <w:marBottom w:val="0"/>
      <w:divBdr>
        <w:top w:val="none" w:sz="0" w:space="0" w:color="auto"/>
        <w:left w:val="none" w:sz="0" w:space="0" w:color="auto"/>
        <w:bottom w:val="none" w:sz="0" w:space="0" w:color="auto"/>
        <w:right w:val="none" w:sz="0" w:space="0" w:color="auto"/>
      </w:divBdr>
    </w:div>
    <w:div w:id="1999458444">
      <w:bodyDiv w:val="1"/>
      <w:marLeft w:val="0"/>
      <w:marRight w:val="0"/>
      <w:marTop w:val="0"/>
      <w:marBottom w:val="0"/>
      <w:divBdr>
        <w:top w:val="none" w:sz="0" w:space="0" w:color="auto"/>
        <w:left w:val="none" w:sz="0" w:space="0" w:color="auto"/>
        <w:bottom w:val="none" w:sz="0" w:space="0" w:color="auto"/>
        <w:right w:val="none" w:sz="0" w:space="0" w:color="auto"/>
      </w:divBdr>
    </w:div>
    <w:div w:id="20942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ropbox.com/scl/fo/qyl7lkfastp5lg3nybwrg/AAWjRo2whMYZaxnqFMTkPoc?rlkey=fqkbmmwb4yv4iyzvupriou028&amp;st=jgu4s1yi&amp;d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e9528c21-00ee-45a7-9fc9-b9f112d7673e" origin="userSelected"/>
</file>

<file path=customXml/itemProps1.xml><?xml version="1.0" encoding="utf-8"?>
<ds:datastoreItem xmlns:ds="http://schemas.openxmlformats.org/officeDocument/2006/customXml" ds:itemID="{DBEC3536-BE8D-4A35-B98C-FBD07FB6F7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Rawan Radwan</dc:creator>
  <cp:keywords/>
  <dc:description/>
  <cp:lastModifiedBy>Mahek Munawar</cp:lastModifiedBy>
  <cp:revision>36</cp:revision>
  <dcterms:created xsi:type="dcterms:W3CDTF">2025-01-27T14:19:00Z</dcterms:created>
  <dcterms:modified xsi:type="dcterms:W3CDTF">2025-04-07T06:17:00Z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ddc86675-b1be-459e-905c-dcea29813323</vt:lpwstr>
  </property>
  <property fmtid="{D5CDD505-2E9C-101B-9397-08002B2CF9AE}" pid="3" name="bjSaver">
    <vt:lpwstr>XvOtZhAuaE4xcEerlRybHeclreRe5YUT</vt:lpwstr>
  </property>
  <property fmtid="{D5CDD505-2E9C-101B-9397-08002B2CF9AE}" pid="4" name="bjDocumentSecurityLabel">
    <vt:lpwstr>This item has no classification</vt:lpwstr>
  </property>
  <property fmtid="{D5CDD505-2E9C-101B-9397-08002B2CF9AE}" pid="5" name="bjClsUserRVM">
    <vt:lpwstr>[]</vt:lpwstr>
  </property>
</Properties>
</file>